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7F" w:rsidRPr="009508C5" w:rsidRDefault="0069577F" w:rsidP="009508C5">
      <w:pPr>
        <w:shd w:val="clear" w:color="auto" w:fill="F8F8F8"/>
        <w:spacing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1B669D"/>
          <w:sz w:val="28"/>
          <w:szCs w:val="28"/>
          <w:lang w:eastAsia="ru-RU"/>
        </w:rPr>
        <w:t>КЛЕЩЕВОЙ ВИРУСНЫЙ ЭНЦЕФАЛИТ и меры его профилактики</w:t>
      </w:r>
    </w:p>
    <w:p w:rsidR="0069577F" w:rsidRPr="0069577F" w:rsidRDefault="0069577F" w:rsidP="0069577F">
      <w:pPr>
        <w:shd w:val="clear" w:color="auto" w:fill="F8F8F8"/>
        <w:spacing w:line="240" w:lineRule="auto"/>
        <w:jc w:val="left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9577F" w:rsidRPr="0069577F" w:rsidRDefault="009508C5" w:rsidP="0069577F">
      <w:pPr>
        <w:shd w:val="clear" w:color="auto" w:fill="F8F8F8"/>
        <w:spacing w:line="240" w:lineRule="auto"/>
        <w:jc w:val="left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D1D1D"/>
          <w:sz w:val="18"/>
          <w:szCs w:val="18"/>
          <w:lang w:eastAsia="ru-RU"/>
        </w:rPr>
        <w:lastRenderedPageBreak/>
        <w:drawing>
          <wp:inline distT="0" distB="0" distL="0" distR="0">
            <wp:extent cx="5656760" cy="9457849"/>
            <wp:effectExtent l="19050" t="0" r="1090" b="0"/>
            <wp:docPr id="2" name="Рисунок 2" descr="C:\Users\user\Desktop\5e22431c172ef2ee9813a4933809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e22431c172ef2ee9813a49338095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98" cy="945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7F" w:rsidRPr="0069577F" w:rsidRDefault="0069577F" w:rsidP="0069577F">
      <w:pPr>
        <w:shd w:val="clear" w:color="auto" w:fill="F8F8F8"/>
        <w:spacing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</w:p>
    <w:p w:rsidR="0069577F" w:rsidRPr="0069577F" w:rsidRDefault="0069577F" w:rsidP="0069577F">
      <w:pPr>
        <w:shd w:val="clear" w:color="auto" w:fill="F8F8F8"/>
        <w:spacing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Как можно заразиться?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Возбудитель болезни (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арбовирус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передается человеку</w:t>
      </w: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в первые минуты присасывания зараженного вирусом клеща вместе с обезболивающей слюной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при посещении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эндемичных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КВЭ территорий в лесах, лесопарках, на индивидуальных садово-огородных участках,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Поэтому в неблагополучных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территориях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 втирании в кожу вируса при раздавливании клеща или расчесывании места укуса.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Дальне-Восточный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регионы, а из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прилегающих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Какие основные признаки болезни?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гиперемировано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гиперемия нередко распространяется на туловище.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Кто подвержен заражению?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нефт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газопроводов, линий электропередач, топографы, охотники, туристы. Горожане заражаются в пригородных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лесах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лесопарках, на садово-огородных участках.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Как можно защититься от клещевого вирусного энцефалита?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Заболевание клещевым энцефалитом можно предупредить с помощью </w:t>
      </w: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неспецифической и специфической профилактики.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Неспецифическая профилактика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заползания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защиты от клещей используют отпугивающие средства – </w:t>
      </w: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репелленты,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которыми обрабатывают открытые участки тела и одежду.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 использованием препаратов следует ознакомиться с инструкцией.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Каждый человек, находясь в природном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очаге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Меры специфической профилактики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клещевого вирусного энцефалита включают: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 профилактические прививки против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клещевого энцефалита проводятся лицам отдельных профессий, работающим в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эндемичных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  <w:proofErr w:type="gramEnd"/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 серопрофилактику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непривитым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лицам, обратившимся в связи с присасыванием клеща на </w:t>
      </w:r>
      <w:proofErr w:type="spell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эндемичной</w:t>
      </w:r>
      <w:proofErr w:type="spell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клещевому вирусному энцефалиту территории, проводится только в ЛПО).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Где и как можно сделать прививку от клещевого вирусного энцефалита?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пунктах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базах поликлиник, медсанчастей, здравпунктов учебных заведений после консультации врача.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Что делать и куда обращаться, если Вы не привиты и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присасывание клеща?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привитым лицам проводится серопрофилактика – </w:t>
      </w:r>
      <w:r w:rsidRPr="009508C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введение человеческого иммуноглобулина против клещевого энцефалита в течение 96 часов после присасывания клещей </w:t>
      </w: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обращения в медицинские организации по показаниям.</w:t>
      </w:r>
    </w:p>
    <w:p w:rsidR="0069577F" w:rsidRPr="009508C5" w:rsidRDefault="0069577F" w:rsidP="0069577F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Как снять клеща?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Лучше это сделать у врача в травматологическом </w:t>
      </w:r>
      <w:proofErr w:type="gramStart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пункте</w:t>
      </w:r>
      <w:proofErr w:type="gramEnd"/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поликлинике по месту жительства или любом травматологическом пункте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удалении клеща необходимо соблюдать следующие рекомендации: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место укуса продезинфицировать любым пригодным для этих целей средством (70% спирт, 5% йод, одеколон),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после извлечения клеща необходимо тщательно вымыть руки с мылом,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69577F" w:rsidRPr="009508C5" w:rsidRDefault="0069577F" w:rsidP="0069577F">
      <w:pPr>
        <w:shd w:val="clear" w:color="auto" w:fill="F8F8F8"/>
        <w:spacing w:after="125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508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Снятого клеща нужно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исследования. </w:t>
      </w:r>
    </w:p>
    <w:p w:rsidR="0069577F" w:rsidRPr="0069577F" w:rsidRDefault="0069577F" w:rsidP="0069577F">
      <w:pPr>
        <w:shd w:val="clear" w:color="auto" w:fill="F8F8F8"/>
        <w:spacing w:after="240" w:line="240" w:lineRule="auto"/>
        <w:jc w:val="left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9577F">
        <w:rPr>
          <w:rFonts w:ascii="Arial" w:eastAsia="Times New Roman" w:hAnsi="Arial" w:cs="Arial"/>
          <w:color w:val="1D1D1D"/>
          <w:sz w:val="18"/>
          <w:szCs w:val="18"/>
          <w:lang w:eastAsia="ru-RU"/>
        </w:rPr>
        <w:br/>
      </w:r>
    </w:p>
    <w:tbl>
      <w:tblPr>
        <w:tblW w:w="4750" w:type="pct"/>
        <w:tblCellSpacing w:w="15" w:type="dxa"/>
        <w:tblInd w:w="-1104" w:type="dxa"/>
        <w:tblCellMar>
          <w:left w:w="0" w:type="dxa"/>
          <w:right w:w="0" w:type="dxa"/>
        </w:tblCellMar>
        <w:tblLook w:val="04A0"/>
      </w:tblPr>
      <w:tblGrid>
        <w:gridCol w:w="2581"/>
        <w:gridCol w:w="2565"/>
        <w:gridCol w:w="2565"/>
        <w:gridCol w:w="2580"/>
      </w:tblGrid>
      <w:tr w:rsidR="0069577F" w:rsidRPr="0069577F" w:rsidTr="009508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9577F" w:rsidRPr="0069577F" w:rsidRDefault="0069577F" w:rsidP="00950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7F">
              <w:rPr>
                <w:rFonts w:ascii="Arial" w:eastAsia="Times New Roman" w:hAnsi="Arial" w:cs="Arial"/>
                <w:color w:val="1D1D1D"/>
                <w:sz w:val="18"/>
                <w:szCs w:val="18"/>
                <w:lang w:eastAsia="ru-RU"/>
              </w:rPr>
              <w:br/>
            </w:r>
            <w:r w:rsidRPr="0069577F">
              <w:rPr>
                <w:rFonts w:ascii="Arial" w:eastAsia="Times New Roman" w:hAnsi="Arial" w:cs="Arial"/>
                <w:color w:val="1D1D1D"/>
                <w:sz w:val="18"/>
                <w:szCs w:val="18"/>
                <w:lang w:eastAsia="ru-RU"/>
              </w:rPr>
              <w:br/>
            </w:r>
          </w:p>
        </w:tc>
      </w:tr>
      <w:tr w:rsidR="0069577F" w:rsidRPr="0069577F" w:rsidTr="00950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77F" w:rsidRPr="0069577F" w:rsidRDefault="0069577F" w:rsidP="0069577F">
            <w:pPr>
              <w:spacing w:line="240" w:lineRule="auto"/>
              <w:jc w:val="lef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77F" w:rsidRPr="0069577F" w:rsidRDefault="0069577F" w:rsidP="0069577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77F" w:rsidRPr="0069577F" w:rsidRDefault="0069577F" w:rsidP="0069577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77F" w:rsidRPr="0069577F" w:rsidRDefault="0069577F" w:rsidP="0069577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0695" w:rsidRDefault="00C20695"/>
    <w:sectPr w:rsidR="00C20695" w:rsidSect="009508C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9577F"/>
    <w:rsid w:val="0049732D"/>
    <w:rsid w:val="0069577F"/>
    <w:rsid w:val="009508C5"/>
    <w:rsid w:val="009F2F67"/>
    <w:rsid w:val="00A803DA"/>
    <w:rsid w:val="00C20695"/>
    <w:rsid w:val="00C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9577F"/>
  </w:style>
  <w:style w:type="character" w:styleId="a4">
    <w:name w:val="Hyperlink"/>
    <w:basedOn w:val="a0"/>
    <w:uiPriority w:val="99"/>
    <w:semiHidden/>
    <w:unhideWhenUsed/>
    <w:rsid w:val="0069577F"/>
    <w:rPr>
      <w:color w:val="0000FF"/>
      <w:u w:val="single"/>
    </w:rPr>
  </w:style>
  <w:style w:type="character" w:styleId="a5">
    <w:name w:val="Strong"/>
    <w:basedOn w:val="a0"/>
    <w:uiPriority w:val="22"/>
    <w:qFormat/>
    <w:rsid w:val="006957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0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81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8444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2024-05-07T08:56:00Z</dcterms:created>
  <dcterms:modified xsi:type="dcterms:W3CDTF">2024-05-08T05:21:00Z</dcterms:modified>
</cp:coreProperties>
</file>