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A0" w:rsidRDefault="00B947A0">
      <w:pPr>
        <w:pStyle w:val="ConsPlusNormal"/>
        <w:ind w:firstLine="540"/>
        <w:jc w:val="both"/>
        <w:outlineLvl w:val="0"/>
      </w:pPr>
    </w:p>
    <w:p w:rsidR="00B947A0" w:rsidRDefault="00D13A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B947A0" w:rsidRDefault="00D13A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eastAsia="Times New Roman" w:hAnsi="Times New Roman"/>
          <w:b/>
          <w:sz w:val="28"/>
          <w:szCs w:val="28"/>
        </w:rPr>
        <w:br/>
        <w:t>ЗИМОВНИКОВСКИЙ РАЙОН</w:t>
      </w:r>
      <w:r>
        <w:rPr>
          <w:rFonts w:ascii="Times New Roman" w:eastAsia="Times New Roman" w:hAnsi="Times New Roman"/>
          <w:b/>
          <w:sz w:val="28"/>
          <w:szCs w:val="28"/>
        </w:rPr>
        <w:br/>
        <w:t>МУНИЦИПАЛЬНОЕ ОБРАЗОВАНИЕ</w:t>
      </w:r>
    </w:p>
    <w:p w:rsidR="00B947A0" w:rsidRDefault="00D13A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ВЕРХНЕСЕРЕБРЯКОВСКОЕ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</w:t>
      </w:r>
    </w:p>
    <w:p w:rsidR="00B947A0" w:rsidRDefault="00B947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47A0" w:rsidRDefault="00D13A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</w:rPr>
        <w:t>ВЕРХНЕСЕРЕБРЯКОВСКОГО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B947A0" w:rsidRDefault="00B947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947A0" w:rsidRDefault="00D13A67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B947A0" w:rsidRDefault="00B94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7A0" w:rsidRDefault="00D13A67" w:rsidP="008126A1">
      <w:pPr>
        <w:spacing w:after="0" w:line="240" w:lineRule="auto"/>
        <w:ind w:left="426"/>
        <w:rPr>
          <w:rFonts w:ascii="Times New Roman" w:hAnsi="Times New Roman"/>
          <w:b/>
          <w:color w:val="31849B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26A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8126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126A1">
        <w:rPr>
          <w:rFonts w:ascii="Times New Roman" w:hAnsi="Times New Roman"/>
          <w:sz w:val="28"/>
          <w:szCs w:val="28"/>
        </w:rPr>
        <w:t xml:space="preserve">29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ерхнесеребряковка</w:t>
      </w:r>
      <w:proofErr w:type="spellEnd"/>
    </w:p>
    <w:p w:rsidR="00B947A0" w:rsidRDefault="00B947A0" w:rsidP="008126A1">
      <w:pPr>
        <w:pStyle w:val="ConsPlusNormal"/>
        <w:ind w:left="426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1"/>
      </w:tblGrid>
      <w:tr w:rsidR="00B947A0">
        <w:tc>
          <w:tcPr>
            <w:tcW w:w="8921" w:type="dxa"/>
            <w:vAlign w:val="center"/>
          </w:tcPr>
          <w:p w:rsidR="00B947A0" w:rsidRDefault="00D13A67" w:rsidP="008126A1">
            <w:pPr>
              <w:pStyle w:val="ConsPlusNormal"/>
              <w:ind w:left="426"/>
            </w:pPr>
            <w:r>
              <w:t>Об утверждении Положения</w:t>
            </w:r>
          </w:p>
          <w:p w:rsidR="00B947A0" w:rsidRDefault="00D13A67" w:rsidP="008126A1">
            <w:pPr>
              <w:pStyle w:val="ConsPlusNormal"/>
              <w:ind w:left="426"/>
            </w:pPr>
            <w:r>
              <w:t>о порядке и условиях командирования лиц, замещающих</w:t>
            </w:r>
          </w:p>
          <w:p w:rsidR="00B947A0" w:rsidRDefault="00D13A67" w:rsidP="008126A1">
            <w:pPr>
              <w:pStyle w:val="ConsPlusNormal"/>
              <w:ind w:left="426"/>
            </w:pPr>
            <w:r>
              <w:t>муниципальные должности и должности муниципальной службы</w:t>
            </w:r>
          </w:p>
          <w:p w:rsidR="00B947A0" w:rsidRDefault="00D13A67" w:rsidP="008126A1">
            <w:pPr>
              <w:pStyle w:val="ConsPlusNormal"/>
              <w:ind w:left="426"/>
            </w:pPr>
            <w:r>
              <w:t>в муниципальном образовании "</w:t>
            </w:r>
            <w:r>
              <w:t>Верхнесеребряковское</w:t>
            </w:r>
            <w:r>
              <w:t xml:space="preserve"> сельское поселение"</w:t>
            </w:r>
          </w:p>
        </w:tc>
      </w:tr>
    </w:tbl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both"/>
      </w:pPr>
      <w:r>
        <w:t>В соответствии с Федеральным законом от 27.07.2004 N 79-ФЗ "О государственной гражданской службе Российской Федерации", Областным законом от 26.07.2005 N 344-ЗС "О государственной гражданской службе Ростовской области", Постановлением Правительства Ростовс</w:t>
      </w:r>
      <w:r>
        <w:t xml:space="preserve">кой области от 26.10.2022 N 920 "Об особенностях командирования отдельных должностных лиц" Администрация </w:t>
      </w:r>
      <w:r>
        <w:t>Верхнесеребряковского</w:t>
      </w:r>
      <w:r>
        <w:t xml:space="preserve"> сельского поселения постановляет: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both"/>
      </w:pPr>
      <w:r>
        <w:t>1. Утвердить Положение о порядке и условиях командирования лиц, замещающих муниципальные должн</w:t>
      </w:r>
      <w:r>
        <w:t>ости и должности муниципальной службы в муниципальном образовании "</w:t>
      </w:r>
      <w:r>
        <w:t>Верхнесеребряковское</w:t>
      </w:r>
      <w:r>
        <w:t xml:space="preserve"> сельское поселение" согласно приложению.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2. Финансирование расходов, связанных с реализацией настоящего постановления, осуществлять за счет средств, предусматриваемых в</w:t>
      </w:r>
      <w:r>
        <w:t xml:space="preserve"> местном бюджете на содержание соответствующих органов местного самоуправления.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3. Настоящее постановление вступает в силу со дня подписания и распространяется на правоотношения</w:t>
      </w:r>
      <w:proofErr w:type="gramStart"/>
      <w:r>
        <w:t xml:space="preserve"> ,</w:t>
      </w:r>
      <w:proofErr w:type="gramEnd"/>
      <w:r>
        <w:t xml:space="preserve"> возникшие с 1 января 202</w:t>
      </w:r>
      <w:r>
        <w:t>5</w:t>
      </w:r>
      <w:r>
        <w:t xml:space="preserve"> года. 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</w:t>
      </w:r>
      <w:r>
        <w:t>тавляю за собой.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both"/>
      </w:pPr>
      <w:r>
        <w:t>Глава Администрации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Верхнесеребряковского</w:t>
      </w:r>
      <w:r>
        <w:t xml:space="preserve"> сельского поселения                          </w:t>
      </w:r>
      <w:proofErr w:type="spellStart"/>
      <w:r>
        <w:t>М</w:t>
      </w:r>
      <w:r>
        <w:t>.Ю.Кодочигова</w:t>
      </w:r>
      <w:proofErr w:type="spellEnd"/>
      <w:r>
        <w:t xml:space="preserve">  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7"/>
      </w:tblGrid>
      <w:tr w:rsidR="00B947A0">
        <w:trPr>
          <w:jc w:val="right"/>
        </w:trPr>
        <w:tc>
          <w:tcPr>
            <w:tcW w:w="3367" w:type="dxa"/>
          </w:tcPr>
          <w:p w:rsidR="00B947A0" w:rsidRDefault="00D13A67" w:rsidP="008126A1">
            <w:pPr>
              <w:pStyle w:val="ConsPlusNormal"/>
              <w:ind w:left="426"/>
              <w:jc w:val="center"/>
            </w:pPr>
            <w:r>
              <w:t>Приложение</w:t>
            </w:r>
          </w:p>
          <w:p w:rsidR="00B947A0" w:rsidRDefault="00D13A67" w:rsidP="008126A1">
            <w:pPr>
              <w:pStyle w:val="ConsPlusNormal"/>
              <w:ind w:left="426"/>
              <w:jc w:val="center"/>
            </w:pPr>
            <w:r>
              <w:t>к постановлению</w:t>
            </w:r>
          </w:p>
          <w:p w:rsidR="00B947A0" w:rsidRDefault="00D13A67" w:rsidP="008126A1">
            <w:pPr>
              <w:pStyle w:val="ConsPlusNormal"/>
              <w:ind w:left="426"/>
              <w:jc w:val="center"/>
            </w:pPr>
            <w:r>
              <w:t>Администрации</w:t>
            </w:r>
          </w:p>
          <w:p w:rsidR="00B947A0" w:rsidRDefault="00D13A67" w:rsidP="008126A1">
            <w:pPr>
              <w:pStyle w:val="ConsPlusNormal"/>
              <w:ind w:left="426"/>
              <w:jc w:val="center"/>
            </w:pPr>
            <w:r>
              <w:t>Верхнесеребряковского</w:t>
            </w:r>
            <w:r>
              <w:t xml:space="preserve"> сельского поселения</w:t>
            </w:r>
          </w:p>
          <w:p w:rsidR="00B947A0" w:rsidRDefault="008126A1" w:rsidP="008126A1">
            <w:pPr>
              <w:pStyle w:val="ConsPlusNormal"/>
              <w:ind w:left="426"/>
              <w:jc w:val="center"/>
            </w:pPr>
            <w:r>
              <w:t>О</w:t>
            </w:r>
            <w:r w:rsidR="00D13A67">
              <w:t>т</w:t>
            </w:r>
            <w:r>
              <w:t xml:space="preserve"> 13</w:t>
            </w:r>
            <w:r w:rsidR="00D13A67">
              <w:t>.</w:t>
            </w:r>
            <w:r>
              <w:t>05</w:t>
            </w:r>
            <w:bookmarkStart w:id="0" w:name="_GoBack"/>
            <w:bookmarkEnd w:id="0"/>
            <w:r w:rsidR="00D13A67">
              <w:t>.202</w:t>
            </w:r>
            <w:r w:rsidR="00D13A67">
              <w:t>5</w:t>
            </w:r>
            <w:r w:rsidR="00D13A67">
              <w:t xml:space="preserve"> N </w:t>
            </w:r>
            <w:r>
              <w:t>29</w:t>
            </w:r>
          </w:p>
        </w:tc>
      </w:tr>
    </w:tbl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center"/>
      </w:pPr>
      <w:r>
        <w:t>ПОЛОЖЕНИЕ</w:t>
      </w:r>
    </w:p>
    <w:p w:rsidR="00B947A0" w:rsidRDefault="00D13A67" w:rsidP="008126A1">
      <w:pPr>
        <w:pStyle w:val="ConsPlusNormal"/>
        <w:ind w:left="426"/>
        <w:jc w:val="center"/>
      </w:pPr>
      <w:r>
        <w:t xml:space="preserve">о порядке и </w:t>
      </w:r>
      <w:r>
        <w:t>условиях командирования лиц, замещающих</w:t>
      </w:r>
    </w:p>
    <w:p w:rsidR="00B947A0" w:rsidRDefault="00D13A67" w:rsidP="008126A1">
      <w:pPr>
        <w:pStyle w:val="ConsPlusNormal"/>
        <w:ind w:left="426"/>
        <w:jc w:val="center"/>
      </w:pPr>
      <w:r>
        <w:t>муниципальные должности и должности муниципальной службы</w:t>
      </w:r>
    </w:p>
    <w:p w:rsidR="00B947A0" w:rsidRDefault="00D13A67" w:rsidP="008126A1">
      <w:pPr>
        <w:pStyle w:val="ConsPlusNormal"/>
        <w:ind w:left="426"/>
        <w:jc w:val="center"/>
      </w:pPr>
      <w:r>
        <w:t>в муниципальном образовании "</w:t>
      </w:r>
      <w:r>
        <w:t>Верхнесеребряковское</w:t>
      </w:r>
      <w:r>
        <w:t xml:space="preserve"> сельское поселение"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center"/>
      </w:pPr>
      <w:r>
        <w:t>1. Общие положения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both"/>
      </w:pPr>
      <w:r>
        <w:t>1.1. Настоящее Положение устанавливает порядок и условия командирова</w:t>
      </w:r>
      <w:r>
        <w:t>ния лиц, замещающих должности муниципальной службы в муниципальном образовании "</w:t>
      </w:r>
      <w:r>
        <w:t>Верхнесеребряковское</w:t>
      </w:r>
      <w:r>
        <w:t xml:space="preserve"> сельское поселение", в Администрации </w:t>
      </w:r>
      <w:r>
        <w:t>Верхнесеребряковского</w:t>
      </w:r>
      <w:r>
        <w:t xml:space="preserve"> сельского поселения.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1.2. </w:t>
      </w:r>
      <w:proofErr w:type="gramStart"/>
      <w:r>
        <w:t>Лица, замещающие муниципальные должности и должности муниципальной слу</w:t>
      </w:r>
      <w:r>
        <w:t>жбы в муниципальном образовании "</w:t>
      </w:r>
      <w:r>
        <w:t>Верхнесеребряковское</w:t>
      </w:r>
      <w:r>
        <w:t xml:space="preserve"> сельское поселение" (далее - командированные лица) направляются в служебные командировки по решению представителя нанимателя или уполномоченного им лица на определенный срок для выполнения служебного за</w:t>
      </w:r>
      <w:r>
        <w:t>дания вне постоянного места исполнения должностных полномочий или прохождения муниципальной службы Ростовской области  на территории Российской Федерации.</w:t>
      </w:r>
      <w:proofErr w:type="gramEnd"/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center"/>
      </w:pPr>
      <w:r>
        <w:t>2. Срок служебной командировки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both"/>
      </w:pPr>
      <w:r>
        <w:t>2.1. Срок служебной командировки определяется представителем нанимат</w:t>
      </w:r>
      <w:r>
        <w:t>еля или уполномоченным им лицом с учетом объема, сложности и других особенностей служебного задания.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2.2. Днем выезда в служебную командировку считается день отправления транспортного средства от постоянного места исполнения должностных полномочий или прох</w:t>
      </w:r>
      <w:r>
        <w:t>ождения муниципальной службы командированным лицом, а днем приезда из служебной командировки - день прибытия транспортного средства в постоянное место исполнения должностных полномочий или прохождения муниципальной службы командированным лицом.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При отправл</w:t>
      </w:r>
      <w:r>
        <w:t>ении транспортного средства до 00.00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ключительно днем выезда в служебную командировку считаются текущие сутки, а с 00.00 час. и позднее - последующие сутки.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Если место отправления транспортного средства находится за чертой населенного пункта, учитыва</w:t>
      </w:r>
      <w:r>
        <w:t>ется время, необходимое для проезда до места его отправления. Аналогично определяется день приезда командированного лица в постоянное место исполнения должностных полномочий или прохождения муниципальной службы.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Вопрос о явке командированного лица на </w:t>
      </w:r>
      <w:r>
        <w:t>постоянное место исполнения должностных полномочий или прохождения муниципальной службы в день выезда в служебную командировку и в день приезда из служебной командировки решается непосредственным руководителем.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center"/>
      </w:pPr>
      <w:r>
        <w:t>3. Оформление служебных командировок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both"/>
      </w:pPr>
      <w:r>
        <w:t>3.1. Н</w:t>
      </w:r>
      <w:r>
        <w:t>аправление командированного лица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lastRenderedPageBreak/>
        <w:t>3.2. Фактический срок пребывания рабо</w:t>
      </w:r>
      <w:r>
        <w:t>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3.3. В случае отсутствия проездных документов фактический срок пребывания в месте командирования указывается в служебной </w:t>
      </w:r>
      <w:r>
        <w:t>записке (отчете), которые представляются работником по возвращении из командировки работодателю.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3.4. Лица, ответственные за оформление соответствующих приказов (распоряжений) о командировании и представление их на подпись представителю нанимателя или упол</w:t>
      </w:r>
      <w:r>
        <w:t>номоченному им лицу определяются в установленном порядке представителем нанимателя или уполномоченным им лицом.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center"/>
      </w:pPr>
      <w:r>
        <w:t>4. Порядок возмещения расходов, связанных со служебными командировками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both"/>
      </w:pPr>
      <w:r>
        <w:t>4.1. При направлении командированного лица в служебную командировку ему</w:t>
      </w:r>
      <w:r>
        <w:t xml:space="preserve"> гарантируются сохранение замещаемой им должности и денежного содержания, а также возмещаются: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- расходы на проезд к месту командирования и обратно - к постоянному месту исполнения должностных полномочий или прохождения муниципальной службы;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- расходы на п</w:t>
      </w:r>
      <w:r>
        <w:t>роезд из одного населенного пункта в другой, если командированное лицо направлено в несколько государственных органов (организаций), расположенных в разных населенных пунктах;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- расходы на </w:t>
      </w:r>
      <w:proofErr w:type="spellStart"/>
      <w:r>
        <w:t>найм</w:t>
      </w:r>
      <w:proofErr w:type="spellEnd"/>
      <w:r>
        <w:t xml:space="preserve"> жилого помещения;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- дополнительные расходы, связанные с прожив</w:t>
      </w:r>
      <w:r>
        <w:t>анием вне постоянного места жительства (суточные);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- иные расходы, связанные со служебной командировкой (при условии, что они произведены командированным лицом с разрешения или </w:t>
      </w:r>
      <w:proofErr w:type="gramStart"/>
      <w:r>
        <w:t>ведома</w:t>
      </w:r>
      <w:proofErr w:type="gramEnd"/>
      <w:r>
        <w:t xml:space="preserve"> представителя нанимателя или уполномоченного им лица).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4.2. Денежное сод</w:t>
      </w:r>
      <w:r>
        <w:t>ержание за период нахождения командированного лица в служебной командировке сохраняется за все служебные дни по графику служебного времени в соответствии со служебным распорядком, установленным в постоянном месте исполнения должностных полномочий или прохо</w:t>
      </w:r>
      <w:r>
        <w:t>ждения муниципальной службы командированным лицом.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4.3. </w:t>
      </w:r>
      <w:proofErr w:type="gramStart"/>
      <w:r>
        <w:t xml:space="preserve">В случае временной нетрудоспособности командированного лица, удостоверенной в установленном порядке, ему возмещаются расходы по найму жилого помещения (кроме случаев, когда командированное лицо </w:t>
      </w:r>
      <w:r>
        <w:t>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За</w:t>
      </w:r>
      <w:r>
        <w:t xml:space="preserve">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4.4. </w:t>
      </w:r>
      <w:proofErr w:type="gramStart"/>
      <w:r>
        <w:t xml:space="preserve">Дополнительные расходы, связанные с проживанием вне постоянного места жительства </w:t>
      </w:r>
      <w:r>
        <w:t>(суточные), 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размерах, установленных Правительств</w:t>
      </w:r>
      <w:r>
        <w:t>ом Российской Федерации для организаций, финансируемых за счет средств местного бюджета.</w:t>
      </w:r>
      <w:proofErr w:type="gramEnd"/>
    </w:p>
    <w:p w:rsidR="00B947A0" w:rsidRDefault="00D13A67" w:rsidP="008126A1">
      <w:pPr>
        <w:pStyle w:val="ConsPlusNormal"/>
        <w:spacing w:before="240"/>
        <w:ind w:left="426"/>
        <w:jc w:val="both"/>
      </w:pPr>
      <w:r>
        <w:t>4.5. В случае направления командированного лица в местность, из которой он по условиям транспортного сообщения и характеру выполняемого служебного задания имеет возмож</w:t>
      </w:r>
      <w:r>
        <w:t>ность ежедневно возвращаться к постоянному месту жительства, суточные не выплачиваются.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lastRenderedPageBreak/>
        <w:t>Если командированное лицо по окончании служебного дня по согласованию с представителем нанимателя или уполномоченным им лицом остается в месте командирования, то при пр</w:t>
      </w:r>
      <w:r>
        <w:t>едставлении документов о найме жилого помещения эти расходы возмещаются ему в размерах, устанавливаемых Правительством Российской Федерации для организаций, финансируемых за счет средств местного бюджета.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Вопрос о целесообразности ежедневного возвращения к</w:t>
      </w:r>
      <w:r>
        <w:t>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служебного за</w:t>
      </w:r>
      <w:r>
        <w:t>дания, а также необходимости создания командированному лицу условий для отдыха.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4.6. Расходы по бронированию и найму жилого помещения возмещаются командированным лицам (кроме тех случаев, когда им предоставляется бесплатное жилое помещение) по фактическим </w:t>
      </w:r>
      <w:r>
        <w:t>затратам, подтвержденным соответствующими документами - не более стоимости однокомнатного (одноместного) номера.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4.7. В случае</w:t>
      </w:r>
      <w:proofErr w:type="gramStart"/>
      <w:r>
        <w:t>,</w:t>
      </w:r>
      <w:proofErr w:type="gramEnd"/>
      <w:r>
        <w:t xml:space="preserve"> если в населенном пункте отсутствует гостиница, командированному лицу предоставляется иное отдельное жилое помещение либо аналог</w:t>
      </w:r>
      <w:r>
        <w:t>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При отсутствии подтверждающих документов (в случае непредставления места в гостинице) расходы по найму </w:t>
      </w:r>
      <w:r>
        <w:t>жилого помещения возмещаются в размере 30 процентов от установленной нормы суточных за каждый день нахождения в служебной командировке.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В случае вынужденной остановки в пути командированному лицу возмещаются расходы по найму жилого помещения, подтвержденны</w:t>
      </w:r>
      <w:r>
        <w:t>е соответствующими документами, в размерах, установленных настоящим Положением.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4.8.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Федерации, утв</w:t>
      </w:r>
      <w:r>
        <w:t>ержденными постановлением Правительства Российской Федерации от 09.10.2015 N 1085.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4.9. </w:t>
      </w:r>
      <w:proofErr w:type="gramStart"/>
      <w:r>
        <w:t>Расходы по проезду командированных лиц к месту командирования и обратно - к постоянному месту исполнения должностных полномочий или прохождения муниципальной службы (вк</w:t>
      </w:r>
      <w:r>
        <w:t>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команди</w:t>
      </w:r>
      <w:r>
        <w:t>рованное лицо направлено в несколько государственных органов (организаций</w:t>
      </w:r>
      <w:proofErr w:type="gramEnd"/>
      <w:r>
        <w:t xml:space="preserve">), </w:t>
      </w:r>
      <w:proofErr w:type="gramStart"/>
      <w:r>
        <w:t>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</w:t>
      </w:r>
      <w:r>
        <w:t>, по следующим нормам:</w:t>
      </w:r>
      <w:proofErr w:type="gramEnd"/>
    </w:p>
    <w:p w:rsidR="00B947A0" w:rsidRDefault="00D13A67" w:rsidP="008126A1">
      <w:pPr>
        <w:pStyle w:val="ConsPlusNormal"/>
        <w:spacing w:before="240"/>
        <w:ind w:left="426"/>
        <w:jc w:val="both"/>
      </w:pPr>
      <w:r>
        <w:t>- воздушным транспортом - по тарифу экономического класса;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обслуживанием;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- железнодорожным </w:t>
      </w:r>
      <w:r>
        <w:t>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4.10. </w:t>
      </w:r>
      <w:proofErr w:type="gramStart"/>
      <w:r>
        <w:t>При использовании воздушного транспорта для проезда командированного ли</w:t>
      </w:r>
      <w:r>
        <w:t>ца к месту командирования и (или) обратно - к постоянному месту исполнения должностных полномочий или прохождения муниципальной службы - проездные документы (билеты) оформляются (приобретаются) только на рейсы российских авиакомпаний или авиакомпаний други</w:t>
      </w:r>
      <w:r>
        <w:t xml:space="preserve">х </w:t>
      </w:r>
      <w:r>
        <w:lastRenderedPageBreak/>
        <w:t>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командированного лица либо когда оформление</w:t>
      </w:r>
      <w:proofErr w:type="gramEnd"/>
      <w:r>
        <w:t xml:space="preserve"> (приобретение) проездных документов (бил</w:t>
      </w:r>
      <w:r>
        <w:t>етов) на рейсы этих авиакомпаний невозможно ввиду их отсутствия на весь срок командировки.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4.11. При отсутствии проездных документов оплата не производится.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Командированному лицу оплачиваются расходы по проезду до места отправления транспортного средства п</w:t>
      </w:r>
      <w:r>
        <w:t>ри наличии документов (билетов), подтверждающих эти расходы.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4.12. </w:t>
      </w:r>
      <w:proofErr w:type="gramStart"/>
      <w:r>
        <w:t>По решению представителя нанимателя или уполномоченного им лица командированному лицу при наличии обоснования могут быть возмещены расходы по проезду к месту командирования и обратно - к по</w:t>
      </w:r>
      <w:r>
        <w:t>стоянному месту исполнения должностных полномочий или прохождения муниципальной службы воздушным, железнодорожным, водным и автомобильным транспортом сверх норм, установленных настоящим Положением, в пределах средств, предусмотренных в местном бюджете на с</w:t>
      </w:r>
      <w:r>
        <w:t>одержание соответствующих органов местного самоуправления.</w:t>
      </w:r>
      <w:proofErr w:type="gramEnd"/>
    </w:p>
    <w:p w:rsidR="00B947A0" w:rsidRDefault="00B947A0" w:rsidP="008126A1">
      <w:pPr>
        <w:pStyle w:val="ConsPlusNormal"/>
        <w:ind w:left="426"/>
        <w:jc w:val="both"/>
      </w:pP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center"/>
      </w:pPr>
      <w:r>
        <w:t>5. Режим служебного времени и времени отдыха</w:t>
      </w:r>
    </w:p>
    <w:p w:rsidR="00B947A0" w:rsidRDefault="00D13A67" w:rsidP="008126A1">
      <w:pPr>
        <w:pStyle w:val="ConsPlusNormal"/>
        <w:ind w:left="426"/>
        <w:jc w:val="center"/>
      </w:pPr>
      <w:r>
        <w:t>в период служебных командировок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both"/>
      </w:pPr>
      <w:r>
        <w:t>На командированных лиц, находящихся в служебной командировке, распространяется режим служебного времени тех государст</w:t>
      </w:r>
      <w:r>
        <w:t>венных органов (организаций), в которые они командированы. В случае</w:t>
      </w:r>
      <w:proofErr w:type="gramStart"/>
      <w:r>
        <w:t>,</w:t>
      </w:r>
      <w:proofErr w:type="gramEnd"/>
      <w:r>
        <w:t xml:space="preserve"> если режим служебного времени в указанных государственных органах (организациях) отличается от режима служебного времени в государственном органе, в котором командированное лицо постоянно</w:t>
      </w:r>
      <w:r>
        <w:t xml:space="preserve"> исполняет должностные полномочия или проходит муниципальную службу, в сторону уменьшения дней отдыха, командированному лицу по возвращении из служебной командировки предоставляются другие дни отдыха взамен дней отдыха, не использованных в период нахождени</w:t>
      </w:r>
      <w:r>
        <w:t>я в служебной командировке.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Если командированное лицо специально командировано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командированное л</w:t>
      </w:r>
      <w:r>
        <w:t>ицо по распоряжению представителя нанимателя или уполномоченного им лица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center"/>
      </w:pPr>
      <w:r>
        <w:t>6. Заключительные положени</w:t>
      </w:r>
      <w:r>
        <w:t>я</w:t>
      </w:r>
    </w:p>
    <w:p w:rsidR="00B947A0" w:rsidRDefault="00B947A0" w:rsidP="008126A1">
      <w:pPr>
        <w:pStyle w:val="ConsPlusNormal"/>
        <w:ind w:left="426"/>
        <w:jc w:val="both"/>
      </w:pPr>
    </w:p>
    <w:p w:rsidR="00B947A0" w:rsidRDefault="00D13A67" w:rsidP="008126A1">
      <w:pPr>
        <w:pStyle w:val="ConsPlusNormal"/>
        <w:ind w:left="426"/>
        <w:jc w:val="both"/>
      </w:pPr>
      <w:r>
        <w:t xml:space="preserve">6.1. По возвращении из служебной командировки командированное лицо обязано в течение 3 служебных дней представить </w:t>
      </w:r>
      <w:proofErr w:type="gramStart"/>
      <w:r>
        <w:t>в администрацию авансовый отчет об израсходованных в связи со служебной командировкой суммах по установленной форме</w:t>
      </w:r>
      <w:proofErr w:type="gramEnd"/>
      <w:r>
        <w:t xml:space="preserve">. </w:t>
      </w:r>
      <w:proofErr w:type="gramStart"/>
      <w:r>
        <w:t>К авансовому отчету пр</w:t>
      </w:r>
      <w:r>
        <w:t>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</w:t>
      </w:r>
      <w:r>
        <w:t>ежностей) и иных, связанных со служебной командировкой расходах, произведенных с разрешения или ведома представителя нанимателя или уполномоченного им лица.</w:t>
      </w:r>
      <w:proofErr w:type="gramEnd"/>
    </w:p>
    <w:p w:rsidR="00B947A0" w:rsidRDefault="00D13A67" w:rsidP="008126A1">
      <w:pPr>
        <w:pStyle w:val="ConsPlusNormal"/>
        <w:spacing w:before="240"/>
        <w:ind w:left="426"/>
        <w:jc w:val="both"/>
      </w:pPr>
      <w:r>
        <w:t xml:space="preserve">6.2. Муниципальный служащий в течение 3 служебных дней после возвращения из служебной командировки </w:t>
      </w:r>
      <w:r>
        <w:t>обязан представить в орган местного самоуправления отчет о выполненной работе за период пребывания в служебной командировке, согласованный с руководителем самостоятельного подразделения, в котором он постоянно проходит муниципальную службу.</w:t>
      </w:r>
    </w:p>
    <w:p w:rsidR="00B947A0" w:rsidRDefault="00D13A67" w:rsidP="008126A1">
      <w:pPr>
        <w:pStyle w:val="ConsPlusNormal"/>
        <w:spacing w:before="240"/>
        <w:ind w:left="426"/>
        <w:jc w:val="both"/>
      </w:pPr>
      <w:r>
        <w:lastRenderedPageBreak/>
        <w:t xml:space="preserve">6.3. </w:t>
      </w:r>
      <w:proofErr w:type="gramStart"/>
      <w:r>
        <w:t>Расходы, р</w:t>
      </w:r>
      <w:r>
        <w:t xml:space="preserve">азмеры которых превышают размеры, установленные Администрацией </w:t>
      </w:r>
      <w:r>
        <w:t>Верхнесеребряковского</w:t>
      </w:r>
      <w:r>
        <w:t xml:space="preserve"> сельского поселения, а также иные расходы, связанные со служебными командировками (при условии, что они произведены командированным лицом с разрешения или ведома представи</w:t>
      </w:r>
      <w:r>
        <w:t>теля нанимателя или уполномоченного им лица), возмещаются органами местного самоуправления "</w:t>
      </w:r>
      <w:r>
        <w:t>Верхнесеребряковское</w:t>
      </w:r>
      <w:r>
        <w:t xml:space="preserve"> сельское поселение" за счет средств, предусмотренных в местном бюджете на содержание соответствующих органов местного самоуправления.</w:t>
      </w:r>
      <w:proofErr w:type="gramEnd"/>
    </w:p>
    <w:p w:rsidR="00B947A0" w:rsidRDefault="00D13A67" w:rsidP="008126A1">
      <w:pPr>
        <w:pStyle w:val="ConsPlusNormal"/>
        <w:spacing w:before="240"/>
        <w:ind w:left="426"/>
        <w:jc w:val="both"/>
      </w:pPr>
      <w:r>
        <w:t>Возмещени</w:t>
      </w:r>
      <w:r>
        <w:t xml:space="preserve">е иных расходов, связанных со служебной командировкой, произведенных с разрешения или </w:t>
      </w:r>
      <w:proofErr w:type="gramStart"/>
      <w:r>
        <w:t>ведома</w:t>
      </w:r>
      <w:proofErr w:type="gramEnd"/>
      <w:r>
        <w:t xml:space="preserve"> представителя нанимателя или уполномоченного им лица, осуществляется при представлении документов, подтверждающих эти расходы.</w:t>
      </w:r>
    </w:p>
    <w:p w:rsidR="00B947A0" w:rsidRDefault="00B947A0">
      <w:pPr>
        <w:pStyle w:val="ConsPlusNormal"/>
        <w:ind w:firstLine="540"/>
        <w:jc w:val="both"/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4"/>
      </w:tblGrid>
      <w:tr w:rsidR="00B947A0">
        <w:tc>
          <w:tcPr>
            <w:tcW w:w="10694" w:type="dxa"/>
          </w:tcPr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center"/>
            </w:pPr>
          </w:p>
          <w:p w:rsidR="00B947A0" w:rsidRDefault="00B947A0">
            <w:pPr>
              <w:pStyle w:val="ConsPlusNormal"/>
              <w:jc w:val="right"/>
            </w:pPr>
          </w:p>
          <w:p w:rsidR="00B947A0" w:rsidRDefault="00B947A0">
            <w:pPr>
              <w:pStyle w:val="ConsPlusNormal"/>
              <w:jc w:val="right"/>
            </w:pPr>
          </w:p>
          <w:p w:rsidR="00B947A0" w:rsidRDefault="00B947A0">
            <w:pPr>
              <w:pStyle w:val="ConsPlusNormal"/>
              <w:jc w:val="right"/>
            </w:pPr>
          </w:p>
          <w:p w:rsidR="00B947A0" w:rsidRDefault="00B947A0">
            <w:pPr>
              <w:pStyle w:val="ConsPlusNormal"/>
              <w:jc w:val="right"/>
            </w:pPr>
          </w:p>
          <w:p w:rsidR="00B947A0" w:rsidRDefault="00B947A0">
            <w:pPr>
              <w:pStyle w:val="ConsPlusNormal"/>
              <w:jc w:val="right"/>
            </w:pPr>
          </w:p>
          <w:p w:rsidR="00B947A0" w:rsidRDefault="00B947A0">
            <w:pPr>
              <w:pStyle w:val="ConsPlusNormal"/>
              <w:jc w:val="right"/>
            </w:pPr>
          </w:p>
          <w:p w:rsidR="00B947A0" w:rsidRDefault="00B947A0">
            <w:pPr>
              <w:pStyle w:val="ConsPlusNormal"/>
              <w:jc w:val="right"/>
            </w:pPr>
          </w:p>
          <w:p w:rsidR="00B947A0" w:rsidRDefault="00B947A0">
            <w:pPr>
              <w:pStyle w:val="ConsPlusNormal"/>
              <w:jc w:val="right"/>
            </w:pPr>
          </w:p>
          <w:p w:rsidR="00B947A0" w:rsidRDefault="00B947A0">
            <w:pPr>
              <w:pStyle w:val="ConsPlusNormal"/>
              <w:jc w:val="right"/>
            </w:pPr>
          </w:p>
        </w:tc>
      </w:tr>
    </w:tbl>
    <w:p w:rsidR="00B947A0" w:rsidRDefault="00B947A0">
      <w:pPr>
        <w:pStyle w:val="ConsPlusNormal"/>
        <w:jc w:val="both"/>
        <w:sectPr w:rsidR="00B947A0">
          <w:headerReference w:type="default" r:id="rId8"/>
          <w:footerReference w:type="default" r:id="rId9"/>
          <w:pgSz w:w="11906" w:h="16838"/>
          <w:pgMar w:top="567" w:right="567" w:bottom="567" w:left="851" w:header="0" w:footer="0" w:gutter="0"/>
          <w:cols w:space="720"/>
          <w:titlePg/>
        </w:sectPr>
      </w:pPr>
    </w:p>
    <w:p w:rsidR="00B947A0" w:rsidRDefault="00B94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47A0">
      <w:headerReference w:type="default" r:id="rId10"/>
      <w:footerReference w:type="default" r:id="rId11"/>
      <w:pgSz w:w="16838" w:h="11906" w:orient="landscape"/>
      <w:pgMar w:top="851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67" w:rsidRDefault="00D13A67">
      <w:pPr>
        <w:spacing w:line="240" w:lineRule="auto"/>
      </w:pPr>
      <w:r>
        <w:separator/>
      </w:r>
    </w:p>
  </w:endnote>
  <w:endnote w:type="continuationSeparator" w:id="0">
    <w:p w:rsidR="00D13A67" w:rsidRDefault="00D13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A0" w:rsidRDefault="00B947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947A0" w:rsidRDefault="00B947A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A0" w:rsidRDefault="00B947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947A0" w:rsidRDefault="00B947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67" w:rsidRDefault="00D13A67">
      <w:pPr>
        <w:spacing w:after="0"/>
      </w:pPr>
      <w:r>
        <w:separator/>
      </w:r>
    </w:p>
  </w:footnote>
  <w:footnote w:type="continuationSeparator" w:id="0">
    <w:p w:rsidR="00D13A67" w:rsidRDefault="00D13A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7A0" w:rsidRDefault="00D13A67">
    <w:pPr>
      <w:pStyle w:val="a3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0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524"/>
      <w:gridCol w:w="7260"/>
    </w:tblGrid>
    <w:tr w:rsidR="00B947A0">
      <w:trPr>
        <w:trHeight w:hRule="exact" w:val="1190"/>
        <w:tblCellSpacing w:w="0" w:type="dxa"/>
      </w:trPr>
      <w:tc>
        <w:tcPr>
          <w:tcW w:w="75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947A0" w:rsidRDefault="00B947A0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947A0" w:rsidRDefault="00B947A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B947A0" w:rsidRDefault="00B947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947A0" w:rsidRDefault="00D13A6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CE"/>
    <w:rsid w:val="000273EB"/>
    <w:rsid w:val="000526C3"/>
    <w:rsid w:val="000C581C"/>
    <w:rsid w:val="00106B6D"/>
    <w:rsid w:val="00216C3F"/>
    <w:rsid w:val="002316A9"/>
    <w:rsid w:val="002368D2"/>
    <w:rsid w:val="00280057"/>
    <w:rsid w:val="0031618B"/>
    <w:rsid w:val="003A7194"/>
    <w:rsid w:val="004B4CC1"/>
    <w:rsid w:val="00636BCE"/>
    <w:rsid w:val="006B2D3B"/>
    <w:rsid w:val="007B2707"/>
    <w:rsid w:val="007C1355"/>
    <w:rsid w:val="008126A1"/>
    <w:rsid w:val="00913492"/>
    <w:rsid w:val="009D64F2"/>
    <w:rsid w:val="00AE65E9"/>
    <w:rsid w:val="00B33496"/>
    <w:rsid w:val="00B41223"/>
    <w:rsid w:val="00B947A0"/>
    <w:rsid w:val="00C64BAF"/>
    <w:rsid w:val="00CF05EE"/>
    <w:rsid w:val="00D13A67"/>
    <w:rsid w:val="00D834E0"/>
    <w:rsid w:val="00DC5E91"/>
    <w:rsid w:val="00E25CED"/>
    <w:rsid w:val="00F34ABF"/>
    <w:rsid w:val="00F46000"/>
    <w:rsid w:val="00FA3EE7"/>
    <w:rsid w:val="00FC3C2F"/>
    <w:rsid w:val="19397BA6"/>
    <w:rsid w:val="3BB2218B"/>
    <w:rsid w:val="4C150B5E"/>
    <w:rsid w:val="74D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locked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locked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7B5A-974E-4E5C-9EAB-729FAF4A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2249</Words>
  <Characters>12823</Characters>
  <Application>Microsoft Office Word</Application>
  <DocSecurity>2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Багаевского района от 17.11.2022 N 840"Об утверждении Положения о порядке и условиях командирования лиц, замещающих муниципальные должности и должности муниципальной службы в муниципальном образовании "Багаевский район"</vt:lpstr>
    </vt:vector>
  </TitlesOfParts>
  <Company>КонсультантПлюс Версия 4022.00.55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Багаевского района от 17.11.2022 N 840"Об утверждении Положения о порядке и условиях командирования лиц, замещающих муниципальные должности и должности муниципальной службы в муниципальном образовании "Багаевский район"</dc:title>
  <dc:creator>RePack by Diakov</dc:creator>
  <cp:lastModifiedBy>user</cp:lastModifiedBy>
  <cp:revision>8</cp:revision>
  <cp:lastPrinted>2025-06-02T07:36:00Z</cp:lastPrinted>
  <dcterms:created xsi:type="dcterms:W3CDTF">2023-10-11T07:57:00Z</dcterms:created>
  <dcterms:modified xsi:type="dcterms:W3CDTF">2025-06-02T07:39:00Z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5A9CFBADB5A84F419528E976D0625248_13</vt:lpwstr>
  </property>
</Properties>
</file>