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947BF" w:rsidRPr="007E75E5" w:rsidRDefault="009947BF" w:rsidP="007E75E5">
      <w:pPr>
        <w:jc w:val="center"/>
        <w:rPr>
          <w:sz w:val="28"/>
          <w:szCs w:val="28"/>
        </w:rPr>
      </w:pP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  <w:r w:rsidR="007F2CBF">
        <w:t xml:space="preserve">      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9947BF" w:rsidP="00F3755A">
      <w:pPr>
        <w:pStyle w:val="Postan"/>
      </w:pPr>
      <w:r>
        <w:t>№ 43</w:t>
      </w:r>
    </w:p>
    <w:p w:rsidR="002726A0" w:rsidRPr="001915C2" w:rsidRDefault="009947BF" w:rsidP="002726A0">
      <w:pPr>
        <w:pStyle w:val="Postan"/>
        <w:jc w:val="left"/>
        <w:rPr>
          <w:szCs w:val="28"/>
        </w:rPr>
      </w:pPr>
      <w:r>
        <w:t>09</w:t>
      </w:r>
      <w:r w:rsidR="001759A8">
        <w:t>.0</w:t>
      </w:r>
      <w:r w:rsidR="00F3385A">
        <w:t>7</w:t>
      </w:r>
      <w:r w:rsidR="001759A8">
        <w:t>.</w:t>
      </w:r>
      <w:r w:rsidR="002726A0">
        <w:t>20</w:t>
      </w:r>
      <w:r>
        <w:t>25</w:t>
      </w:r>
      <w:r w:rsidR="002726A0" w:rsidRPr="00260D8B">
        <w:t xml:space="preserve">        </w:t>
      </w:r>
      <w:r w:rsidR="00FF167A">
        <w:t xml:space="preserve">                 </w:t>
      </w:r>
      <w:r w:rsidR="00F43AAA">
        <w:t xml:space="preserve">      </w:t>
      </w:r>
      <w:r w:rsidR="00F3755A">
        <w:t xml:space="preserve">     </w:t>
      </w:r>
      <w:r w:rsidR="00F43AAA"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r w:rsidR="00A429EB">
        <w:t>Верхнесеребряковка</w:t>
      </w: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</w:t>
      </w:r>
      <w:proofErr w:type="gramStart"/>
      <w:r w:rsidR="002726A0" w:rsidRPr="001B1A63">
        <w:rPr>
          <w:sz w:val="28"/>
          <w:szCs w:val="28"/>
        </w:rPr>
        <w:t>отчет</w:t>
      </w:r>
      <w:r w:rsidR="004A6A9C" w:rsidRPr="001B1A63">
        <w:rPr>
          <w:sz w:val="28"/>
          <w:szCs w:val="28"/>
        </w:rPr>
        <w:t>е</w:t>
      </w:r>
      <w:proofErr w:type="gramEnd"/>
      <w:r w:rsidR="004A6A9C" w:rsidRPr="001B1A63">
        <w:rPr>
          <w:sz w:val="28"/>
          <w:szCs w:val="28"/>
        </w:rPr>
        <w:t xml:space="preserve">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F3385A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поселения за первое полугодие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C432A6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>статьей 38 Решения Собрания депутатов Верхнесеребряковского сельского поселения «Об утверждении положения о бюджетном процессе в Верхнесеребряковском сельском поселении» от 21.09.2007г. №54</w:t>
      </w:r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 xml:space="preserve">за </w:t>
      </w:r>
      <w:r w:rsidR="00F3385A">
        <w:rPr>
          <w:sz w:val="28"/>
          <w:szCs w:val="28"/>
        </w:rPr>
        <w:t xml:space="preserve">первое полугодие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F3385A">
        <w:rPr>
          <w:sz w:val="28"/>
          <w:szCs w:val="28"/>
        </w:rPr>
        <w:t>7957,6</w:t>
      </w:r>
      <w:r w:rsidR="00B02A62" w:rsidRPr="001B1A63">
        <w:rPr>
          <w:bCs/>
          <w:sz w:val="28"/>
          <w:szCs w:val="28"/>
        </w:rPr>
        <w:t xml:space="preserve"> </w:t>
      </w:r>
      <w:r w:rsidR="004A6A9C" w:rsidRPr="001B1A63">
        <w:rPr>
          <w:sz w:val="28"/>
          <w:szCs w:val="28"/>
        </w:rPr>
        <w:t>тыс.</w:t>
      </w:r>
      <w:r w:rsidR="00F3385A">
        <w:rPr>
          <w:sz w:val="28"/>
          <w:szCs w:val="28"/>
        </w:rPr>
        <w:t xml:space="preserve"> </w:t>
      </w:r>
      <w:r w:rsidR="004A6A9C" w:rsidRPr="001B1A63">
        <w:rPr>
          <w:sz w:val="28"/>
          <w:szCs w:val="28"/>
        </w:rPr>
        <w:t xml:space="preserve">рублей,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F3385A">
        <w:rPr>
          <w:sz w:val="28"/>
          <w:szCs w:val="28"/>
        </w:rPr>
        <w:t>5430,1</w:t>
      </w:r>
      <w:r w:rsidR="00397CD8" w:rsidRPr="001B1A63">
        <w:rPr>
          <w:sz w:val="28"/>
          <w:szCs w:val="28"/>
        </w:rPr>
        <w:t xml:space="preserve"> </w:t>
      </w:r>
      <w:r w:rsidR="00B27B6F" w:rsidRPr="001B1A63">
        <w:rPr>
          <w:sz w:val="28"/>
          <w:szCs w:val="28"/>
        </w:rPr>
        <w:t>тыс.</w:t>
      </w:r>
      <w:r w:rsidR="00F3385A">
        <w:rPr>
          <w:sz w:val="28"/>
          <w:szCs w:val="28"/>
        </w:rPr>
        <w:t xml:space="preserve"> </w:t>
      </w:r>
      <w:r w:rsidR="00B27B6F" w:rsidRPr="001B1A63">
        <w:rPr>
          <w:sz w:val="28"/>
          <w:szCs w:val="28"/>
        </w:rPr>
        <w:t xml:space="preserve">рублей,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F3385A">
        <w:rPr>
          <w:sz w:val="28"/>
          <w:szCs w:val="28"/>
        </w:rPr>
        <w:t>2527,5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3F196A" w:rsidRPr="001B1A63">
        <w:rPr>
          <w:sz w:val="28"/>
          <w:szCs w:val="28"/>
        </w:rPr>
        <w:t>тыс.</w:t>
      </w:r>
      <w:r w:rsidR="00F3385A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>рублей</w:t>
      </w:r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F3385A">
        <w:rPr>
          <w:sz w:val="28"/>
          <w:szCs w:val="28"/>
        </w:rPr>
        <w:t xml:space="preserve">первое полугодие </w:t>
      </w:r>
      <w:r w:rsidR="00B10214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F3385A" w:rsidRPr="00F3385A">
        <w:rPr>
          <w:sz w:val="28"/>
          <w:szCs w:val="28"/>
        </w:rPr>
        <w:t xml:space="preserve">первое полугодие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F3385A">
        <w:rPr>
          <w:sz w:val="28"/>
          <w:szCs w:val="28"/>
        </w:rPr>
        <w:t xml:space="preserve">первое полугодие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Контроль </w:t>
      </w:r>
      <w:r w:rsidR="00AE24C2" w:rsidRPr="001B1A63">
        <w:rPr>
          <w:sz w:val="28"/>
          <w:szCs w:val="28"/>
        </w:rPr>
        <w:t>за</w:t>
      </w:r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7F2CBF">
        <w:rPr>
          <w:sz w:val="28"/>
          <w:szCs w:val="28"/>
        </w:rPr>
        <w:t xml:space="preserve">М.В. </w:t>
      </w:r>
      <w:proofErr w:type="spellStart"/>
      <w:r w:rsidR="007F2CBF">
        <w:rPr>
          <w:sz w:val="28"/>
          <w:szCs w:val="28"/>
        </w:rPr>
        <w:t>Грибинюкова</w:t>
      </w:r>
      <w:proofErr w:type="spellEnd"/>
      <w:r w:rsidR="007F2CBF">
        <w:rPr>
          <w:sz w:val="28"/>
          <w:szCs w:val="28"/>
        </w:rPr>
        <w:t>.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9947BF">
        <w:rPr>
          <w:sz w:val="28"/>
          <w:szCs w:val="28"/>
        </w:rPr>
        <w:t>А</w:t>
      </w:r>
      <w:r w:rsidR="00B42EFE">
        <w:rPr>
          <w:sz w:val="28"/>
          <w:szCs w:val="28"/>
        </w:rPr>
        <w:t xml:space="preserve">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>М.Ю. Кодочигова</w:t>
      </w:r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9947BF">
        <w:rPr>
          <w:sz w:val="28"/>
          <w:szCs w:val="28"/>
        </w:rPr>
        <w:t xml:space="preserve"> 43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5D4">
        <w:rPr>
          <w:sz w:val="28"/>
          <w:szCs w:val="28"/>
        </w:rPr>
        <w:t xml:space="preserve"> </w:t>
      </w:r>
      <w:r w:rsidR="009947BF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F3385A">
        <w:rPr>
          <w:sz w:val="28"/>
          <w:szCs w:val="28"/>
        </w:rPr>
        <w:t>7</w:t>
      </w:r>
      <w:r w:rsidRPr="004530E2">
        <w:rPr>
          <w:sz w:val="28"/>
          <w:szCs w:val="28"/>
        </w:rPr>
        <w:t>.</w:t>
      </w:r>
      <w:r w:rsidR="009947BF">
        <w:rPr>
          <w:sz w:val="28"/>
          <w:szCs w:val="28"/>
        </w:rPr>
        <w:t>2025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DA0832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</w:t>
      </w:r>
      <w:r w:rsidR="00F3385A" w:rsidRPr="00F3385A">
        <w:rPr>
          <w:b w:val="0"/>
          <w:sz w:val="28"/>
          <w:szCs w:val="28"/>
        </w:rPr>
        <w:t xml:space="preserve">первое полугодие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F3385A" w:rsidRPr="00F3385A">
        <w:rPr>
          <w:sz w:val="28"/>
          <w:szCs w:val="28"/>
        </w:rPr>
        <w:t xml:space="preserve">первое полугодие </w:t>
      </w:r>
      <w:r w:rsidR="0020786F">
        <w:rPr>
          <w:sz w:val="28"/>
          <w:szCs w:val="28"/>
        </w:rPr>
        <w:t>202</w:t>
      </w:r>
      <w:r w:rsidR="00F3385A">
        <w:rPr>
          <w:sz w:val="28"/>
          <w:szCs w:val="28"/>
        </w:rPr>
        <w:t>5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F3385A">
        <w:rPr>
          <w:sz w:val="28"/>
          <w:szCs w:val="28"/>
        </w:rPr>
        <w:t>7957,6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F3385A">
        <w:rPr>
          <w:sz w:val="28"/>
          <w:szCs w:val="28"/>
        </w:rPr>
        <w:t>58,9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F3385A">
        <w:rPr>
          <w:sz w:val="28"/>
          <w:szCs w:val="28"/>
        </w:rPr>
        <w:t>5430,1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F3385A">
        <w:rPr>
          <w:sz w:val="28"/>
          <w:szCs w:val="28"/>
        </w:rPr>
        <w:t>39,6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F3385A" w:rsidRPr="00F3385A">
        <w:rPr>
          <w:sz w:val="28"/>
          <w:szCs w:val="28"/>
        </w:rPr>
        <w:t>перво</w:t>
      </w:r>
      <w:r w:rsidR="00F3385A">
        <w:rPr>
          <w:sz w:val="28"/>
          <w:szCs w:val="28"/>
        </w:rPr>
        <w:t>го</w:t>
      </w:r>
      <w:r w:rsidR="00F3385A" w:rsidRPr="00F3385A">
        <w:rPr>
          <w:sz w:val="28"/>
          <w:szCs w:val="28"/>
        </w:rPr>
        <w:t xml:space="preserve"> полугоди</w:t>
      </w:r>
      <w:r w:rsidR="00F3385A">
        <w:rPr>
          <w:sz w:val="28"/>
          <w:szCs w:val="28"/>
        </w:rPr>
        <w:t>я</w:t>
      </w:r>
      <w:r w:rsidR="00F3385A" w:rsidRPr="00F3385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255BD4">
        <w:rPr>
          <w:kern w:val="2"/>
          <w:sz w:val="28"/>
          <w:szCs w:val="28"/>
        </w:rPr>
        <w:t>2527,5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 w:rsidR="00255BD4">
        <w:rPr>
          <w:sz w:val="28"/>
          <w:szCs w:val="28"/>
        </w:rPr>
        <w:t xml:space="preserve">первое полугодие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255BD4">
        <w:rPr>
          <w:sz w:val="28"/>
          <w:szCs w:val="28"/>
        </w:rPr>
        <w:t>5300,4</w:t>
      </w:r>
      <w:r w:rsidR="003C1976">
        <w:rPr>
          <w:sz w:val="28"/>
          <w:szCs w:val="28"/>
        </w:rPr>
        <w:t xml:space="preserve"> 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>. рублей</w:t>
      </w:r>
      <w:proofErr w:type="gramStart"/>
      <w:r w:rsidR="0088464D">
        <w:rPr>
          <w:sz w:val="28"/>
          <w:szCs w:val="28"/>
        </w:rPr>
        <w:t>.</w:t>
      </w:r>
      <w:proofErr w:type="gramEnd"/>
      <w:r w:rsidR="0088464D">
        <w:rPr>
          <w:sz w:val="28"/>
          <w:szCs w:val="28"/>
        </w:rPr>
        <w:t xml:space="preserve"> </w:t>
      </w:r>
      <w:proofErr w:type="gramStart"/>
      <w:r w:rsidR="00834153" w:rsidRPr="00834153">
        <w:rPr>
          <w:sz w:val="28"/>
          <w:szCs w:val="28"/>
        </w:rPr>
        <w:t>и</w:t>
      </w:r>
      <w:proofErr w:type="gramEnd"/>
      <w:r w:rsidR="00834153" w:rsidRPr="00834153">
        <w:rPr>
          <w:sz w:val="28"/>
          <w:szCs w:val="28"/>
        </w:rPr>
        <w:t xml:space="preserve">ли  </w:t>
      </w:r>
      <w:r w:rsidR="00255BD4">
        <w:rPr>
          <w:sz w:val="28"/>
          <w:szCs w:val="28"/>
        </w:rPr>
        <w:t>76,4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>% к годовым плановым назначениям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255BD4">
        <w:rPr>
          <w:sz w:val="28"/>
          <w:szCs w:val="28"/>
        </w:rPr>
        <w:t xml:space="preserve">первое </w:t>
      </w:r>
      <w:r w:rsidR="00387A9C">
        <w:rPr>
          <w:sz w:val="28"/>
          <w:szCs w:val="28"/>
        </w:rPr>
        <w:t>полугодие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387A9C">
        <w:rPr>
          <w:sz w:val="28"/>
          <w:szCs w:val="28"/>
        </w:rPr>
        <w:t>2657,2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 xml:space="preserve">стного бюджета </w:t>
      </w:r>
      <w:r w:rsidR="00387A9C">
        <w:rPr>
          <w:kern w:val="2"/>
          <w:sz w:val="28"/>
          <w:szCs w:val="28"/>
        </w:rPr>
        <w:t>на 01.07.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387A9C">
        <w:rPr>
          <w:sz w:val="28"/>
          <w:szCs w:val="28"/>
        </w:rPr>
        <w:t>2885,4</w:t>
      </w:r>
      <w:r w:rsidR="00C43A87">
        <w:rPr>
          <w:sz w:val="28"/>
          <w:szCs w:val="28"/>
        </w:rPr>
        <w:t xml:space="preserve"> </w:t>
      </w:r>
      <w:r w:rsidR="00D8490F" w:rsidRPr="00E442B4">
        <w:rPr>
          <w:sz w:val="28"/>
          <w:szCs w:val="28"/>
        </w:rPr>
        <w:t>тыс.</w:t>
      </w:r>
      <w:r w:rsidR="00387A9C">
        <w:rPr>
          <w:sz w:val="28"/>
          <w:szCs w:val="28"/>
        </w:rPr>
        <w:t xml:space="preserve"> </w:t>
      </w:r>
      <w:r w:rsidR="00D8490F" w:rsidRPr="00E442B4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2646F0">
        <w:rPr>
          <w:kern w:val="2"/>
          <w:sz w:val="28"/>
          <w:szCs w:val="28"/>
        </w:rPr>
        <w:t>41,4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 xml:space="preserve"> </w:t>
      </w:r>
      <w:r w:rsidR="002646F0">
        <w:rPr>
          <w:sz w:val="28"/>
          <w:szCs w:val="28"/>
        </w:rPr>
        <w:t xml:space="preserve">65,8 </w:t>
      </w:r>
      <w:r w:rsidR="00D8490F" w:rsidRPr="00DA55B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2646F0">
        <w:rPr>
          <w:kern w:val="2"/>
          <w:sz w:val="28"/>
          <w:szCs w:val="28"/>
        </w:rPr>
        <w:t>40,0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DA55B5" w:rsidRDefault="00151AC5" w:rsidP="00B95A75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kern w:val="2"/>
          <w:sz w:val="28"/>
          <w:szCs w:val="28"/>
        </w:rPr>
        <w:t>национальная 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 </w:t>
      </w:r>
      <w:r w:rsidR="00154D42">
        <w:rPr>
          <w:kern w:val="2"/>
          <w:sz w:val="28"/>
          <w:szCs w:val="28"/>
        </w:rPr>
        <w:t>12</w:t>
      </w:r>
      <w:r w:rsidR="002646F0">
        <w:rPr>
          <w:kern w:val="2"/>
          <w:sz w:val="28"/>
          <w:szCs w:val="28"/>
        </w:rPr>
        <w:t>3,9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154D42">
        <w:rPr>
          <w:sz w:val="28"/>
          <w:szCs w:val="28"/>
        </w:rPr>
        <w:t xml:space="preserve">, что составляет </w:t>
      </w:r>
      <w:r w:rsidR="002646F0">
        <w:rPr>
          <w:sz w:val="28"/>
          <w:szCs w:val="28"/>
        </w:rPr>
        <w:t>66,3</w:t>
      </w:r>
      <w:r w:rsidR="00154D42">
        <w:rPr>
          <w:sz w:val="28"/>
          <w:szCs w:val="28"/>
        </w:rPr>
        <w:t xml:space="preserve"> </w:t>
      </w:r>
      <w:r w:rsidR="002646F0">
        <w:rPr>
          <w:sz w:val="28"/>
          <w:szCs w:val="28"/>
        </w:rPr>
        <w:t>п</w:t>
      </w:r>
      <w:r w:rsidR="00154D42">
        <w:rPr>
          <w:sz w:val="28"/>
          <w:szCs w:val="28"/>
        </w:rPr>
        <w:t>роцентов к годовым назначениям;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2646F0">
        <w:rPr>
          <w:sz w:val="28"/>
          <w:szCs w:val="28"/>
        </w:rPr>
        <w:t>171,4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2646F0">
        <w:rPr>
          <w:kern w:val="2"/>
          <w:sz w:val="28"/>
          <w:szCs w:val="28"/>
        </w:rPr>
        <w:t>38,3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631CC2">
        <w:rPr>
          <w:sz w:val="28"/>
          <w:szCs w:val="28"/>
        </w:rPr>
        <w:t>2096,0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631CC2">
        <w:rPr>
          <w:kern w:val="2"/>
          <w:sz w:val="28"/>
          <w:szCs w:val="28"/>
        </w:rPr>
        <w:t>36,4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631CC2">
        <w:rPr>
          <w:kern w:val="2"/>
          <w:sz w:val="28"/>
          <w:szCs w:val="28"/>
        </w:rPr>
        <w:t>44,5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>тыс. рублей</w:t>
      </w:r>
      <w:r w:rsidR="004F5617">
        <w:rPr>
          <w:sz w:val="28"/>
          <w:szCs w:val="28"/>
        </w:rPr>
        <w:t xml:space="preserve"> что составляет </w:t>
      </w:r>
      <w:r w:rsidR="00631CC2">
        <w:rPr>
          <w:sz w:val="28"/>
          <w:szCs w:val="28"/>
        </w:rPr>
        <w:t>40,9</w:t>
      </w:r>
      <w:r w:rsidR="00964602" w:rsidRPr="00964602">
        <w:rPr>
          <w:sz w:val="28"/>
          <w:szCs w:val="28"/>
        </w:rPr>
        <w:t xml:space="preserve"> процентов</w:t>
      </w:r>
      <w:r w:rsidR="00154D42">
        <w:rPr>
          <w:sz w:val="28"/>
          <w:szCs w:val="28"/>
        </w:rPr>
        <w:t xml:space="preserve"> к годовым плановым назначениям;</w:t>
      </w:r>
    </w:p>
    <w:p w:rsidR="00154D42" w:rsidRPr="00C23FA7" w:rsidRDefault="00154D42" w:rsidP="00154D42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межбюджетные трансферты общего характера бюджетам бюджетной системы Российской Федерации – 43,0 тыс. рублей</w:t>
      </w:r>
      <w:r w:rsidRPr="00154D42">
        <w:rPr>
          <w:kern w:val="2"/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>
        <w:rPr>
          <w:kern w:val="2"/>
          <w:sz w:val="28"/>
          <w:szCs w:val="28"/>
        </w:rPr>
        <w:t xml:space="preserve">50,0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 к годовым плановым назначениям;</w:t>
      </w:r>
    </w:p>
    <w:p w:rsidR="009631A2" w:rsidRPr="007E75E5" w:rsidRDefault="00154D42" w:rsidP="00F222BE">
      <w:pPr>
        <w:pStyle w:val="a6"/>
        <w:ind w:left="720" w:firstLine="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2106"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="004B2106" w:rsidRPr="00364F7A">
        <w:rPr>
          <w:kern w:val="2"/>
          <w:sz w:val="28"/>
          <w:szCs w:val="28"/>
        </w:rPr>
        <w:t xml:space="preserve"> бюджета за </w:t>
      </w:r>
      <w:r w:rsidR="00631CC2">
        <w:rPr>
          <w:kern w:val="2"/>
          <w:sz w:val="28"/>
          <w:szCs w:val="28"/>
        </w:rPr>
        <w:t>первое полугодие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D736CE" w:rsidRPr="00364F7A">
        <w:rPr>
          <w:sz w:val="28"/>
          <w:szCs w:val="28"/>
        </w:rPr>
        <w:t xml:space="preserve"> г.</w:t>
      </w:r>
      <w:r w:rsidR="004B2106" w:rsidRPr="00364F7A">
        <w:rPr>
          <w:kern w:val="2"/>
          <w:sz w:val="28"/>
          <w:szCs w:val="28"/>
        </w:rPr>
        <w:t xml:space="preserve"> направлено </w:t>
      </w:r>
      <w:r w:rsidR="00F222BE">
        <w:rPr>
          <w:kern w:val="2"/>
          <w:sz w:val="28"/>
          <w:szCs w:val="28"/>
        </w:rPr>
        <w:t>5255,2</w:t>
      </w:r>
      <w:r w:rsidR="00D736CE" w:rsidRPr="00364F7A">
        <w:rPr>
          <w:kern w:val="2"/>
          <w:sz w:val="28"/>
          <w:szCs w:val="28"/>
        </w:rPr>
        <w:t xml:space="preserve"> тыс</w:t>
      </w:r>
      <w:r w:rsidR="004B2106" w:rsidRPr="00364F7A">
        <w:rPr>
          <w:kern w:val="2"/>
          <w:sz w:val="28"/>
          <w:szCs w:val="28"/>
        </w:rPr>
        <w:t xml:space="preserve">. рублей, что составляет </w:t>
      </w:r>
      <w:r w:rsidR="00F222BE">
        <w:rPr>
          <w:kern w:val="2"/>
          <w:sz w:val="28"/>
          <w:szCs w:val="28"/>
        </w:rPr>
        <w:t>39,4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="004B2106"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9573F5">
        <w:rPr>
          <w:kern w:val="2"/>
          <w:sz w:val="28"/>
          <w:szCs w:val="28"/>
        </w:rPr>
        <w:t>9</w:t>
      </w:r>
      <w:r w:rsidR="00F222BE">
        <w:rPr>
          <w:kern w:val="2"/>
          <w:sz w:val="28"/>
          <w:szCs w:val="28"/>
        </w:rPr>
        <w:t>6,8</w:t>
      </w:r>
      <w:r w:rsidR="001131A9" w:rsidRPr="00364F7A">
        <w:rPr>
          <w:kern w:val="2"/>
          <w:sz w:val="28"/>
          <w:szCs w:val="28"/>
        </w:rPr>
        <w:t xml:space="preserve"> </w:t>
      </w:r>
      <w:r w:rsidR="004B2106"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="004B2106"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="004B2106"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9947BF">
      <w:pPr>
        <w:autoSpaceDE w:val="0"/>
        <w:autoSpaceDN w:val="0"/>
        <w:adjustRightInd w:val="0"/>
        <w:outlineLvl w:val="1"/>
      </w:pPr>
    </w:p>
    <w:p w:rsidR="00941191" w:rsidRDefault="00941191" w:rsidP="00941191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к сведениям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о ходе исполнения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r w:rsidRPr="00F4507B">
        <w:t xml:space="preserve">за </w:t>
      </w:r>
      <w:r w:rsidR="00F222BE">
        <w:t>первое полугодие</w:t>
      </w:r>
      <w:r w:rsidR="00D736CE">
        <w:t xml:space="preserve"> </w:t>
      </w:r>
      <w:r w:rsidR="0020786F">
        <w:t>202</w:t>
      </w:r>
      <w:r w:rsidR="007F2CBF">
        <w:t>5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F222BE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первое полугодие</w:t>
      </w:r>
      <w:r w:rsidR="00D736CE"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="00D736CE"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5714"/>
        <w:gridCol w:w="2013"/>
        <w:gridCol w:w="1701"/>
      </w:tblGrid>
      <w:tr w:rsidR="00F75488" w:rsidTr="00D82C79">
        <w:trPr>
          <w:trHeight w:val="783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D82C79" w:rsidRDefault="00F75488" w:rsidP="00F75488">
            <w:pPr>
              <w:jc w:val="center"/>
              <w:rPr>
                <w:bCs/>
              </w:rPr>
            </w:pPr>
            <w:r w:rsidRPr="00D82C79">
              <w:rPr>
                <w:bCs/>
              </w:rPr>
              <w:t>Наименование показателей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D82C79" w:rsidRDefault="00F75488">
            <w:pPr>
              <w:jc w:val="center"/>
              <w:rPr>
                <w:bCs/>
              </w:rPr>
            </w:pPr>
            <w:r w:rsidRPr="00D82C79">
              <w:rPr>
                <w:rFonts w:eastAsia="Calibri"/>
                <w:kern w:val="2"/>
                <w:lang w:eastAsia="en-US"/>
              </w:rPr>
              <w:t xml:space="preserve">Утвержденные бюджетные назначения </w:t>
            </w:r>
            <w:r w:rsidRPr="00D82C79">
              <w:rPr>
                <w:rFonts w:eastAsia="Calibri"/>
                <w:kern w:val="2"/>
                <w:lang w:eastAsia="en-US"/>
              </w:rPr>
              <w:br/>
              <w:t>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D82C79" w:rsidRDefault="00F75488">
            <w:pPr>
              <w:jc w:val="center"/>
              <w:rPr>
                <w:bCs/>
              </w:rPr>
            </w:pPr>
            <w:r w:rsidRPr="00D82C79">
              <w:rPr>
                <w:bCs/>
              </w:rPr>
              <w:t>Исполнение</w:t>
            </w:r>
          </w:p>
        </w:tc>
      </w:tr>
      <w:tr w:rsidR="001C03F5" w:rsidTr="00D82C79">
        <w:trPr>
          <w:trHeight w:val="39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D82C79">
        <w:trPr>
          <w:trHeight w:val="73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5300,4</w:t>
            </w:r>
          </w:p>
        </w:tc>
      </w:tr>
      <w:tr w:rsidR="00F75488" w:rsidTr="00D82C79">
        <w:trPr>
          <w:trHeight w:val="42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 w:rsidP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298,2</w:t>
            </w:r>
          </w:p>
        </w:tc>
      </w:tr>
      <w:tr w:rsidR="00A12025" w:rsidTr="00D82C79">
        <w:trPr>
          <w:trHeight w:val="36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F222BE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298,2</w:t>
            </w:r>
          </w:p>
        </w:tc>
      </w:tr>
      <w:tr w:rsidR="00F75488" w:rsidTr="00D82C79">
        <w:trPr>
          <w:trHeight w:val="41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2173,8</w:t>
            </w:r>
          </w:p>
        </w:tc>
      </w:tr>
      <w:tr w:rsidR="009573F5" w:rsidTr="00D82C79">
        <w:trPr>
          <w:trHeight w:val="351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F222BE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2173,8</w:t>
            </w:r>
          </w:p>
        </w:tc>
      </w:tr>
      <w:tr w:rsidR="00F75488" w:rsidTr="00D82C79">
        <w:trPr>
          <w:trHeight w:val="41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1136,5</w:t>
            </w:r>
          </w:p>
        </w:tc>
      </w:tr>
      <w:tr w:rsidR="00F75488" w:rsidTr="00D82C79">
        <w:trPr>
          <w:trHeight w:val="336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A1202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</w:t>
            </w:r>
          </w:p>
        </w:tc>
      </w:tr>
      <w:tr w:rsidR="00F75488" w:rsidTr="00D82C79">
        <w:trPr>
          <w:trHeight w:val="40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1128,5</w:t>
            </w:r>
          </w:p>
        </w:tc>
      </w:tr>
      <w:tr w:rsidR="00F75488" w:rsidTr="00D82C79">
        <w:trPr>
          <w:trHeight w:val="321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F222BE" w:rsidP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1070,5</w:t>
            </w:r>
          </w:p>
        </w:tc>
      </w:tr>
      <w:tr w:rsidR="00F7548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58,0</w:t>
            </w:r>
          </w:p>
        </w:tc>
      </w:tr>
      <w:tr w:rsidR="00F75488" w:rsidTr="00D82C79">
        <w:trPr>
          <w:trHeight w:val="30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222BE">
              <w:rPr>
                <w:bCs/>
                <w:sz w:val="28"/>
                <w:szCs w:val="28"/>
              </w:rPr>
              <w:t>8</w:t>
            </w:r>
          </w:p>
        </w:tc>
      </w:tr>
      <w:tr w:rsidR="00F75488" w:rsidTr="00D82C79">
        <w:trPr>
          <w:trHeight w:val="916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D82C79">
        <w:trPr>
          <w:trHeight w:val="70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304,1</w:t>
            </w:r>
          </w:p>
        </w:tc>
      </w:tr>
      <w:tr w:rsidR="00F75488" w:rsidTr="00D82C79">
        <w:trPr>
          <w:trHeight w:val="112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8B7EBE">
              <w:rPr>
                <w:bCs/>
                <w:sz w:val="28"/>
                <w:szCs w:val="28"/>
              </w:rPr>
              <w:lastRenderedPageBreak/>
              <w:t>автономных учреждений)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284,7</w:t>
            </w:r>
          </w:p>
        </w:tc>
      </w:tr>
      <w:tr w:rsidR="001C0A90" w:rsidTr="00D82C79">
        <w:trPr>
          <w:trHeight w:val="112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</w:t>
            </w:r>
          </w:p>
        </w:tc>
      </w:tr>
      <w:tr w:rsidR="00F75488" w:rsidTr="00D82C79">
        <w:trPr>
          <w:trHeight w:val="98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73,6</w:t>
            </w:r>
          </w:p>
        </w:tc>
      </w:tr>
      <w:tr w:rsidR="00F7548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73,6</w:t>
            </w:r>
          </w:p>
        </w:tc>
      </w:tr>
      <w:tr w:rsidR="00F222BE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Pr="001C0A90" w:rsidRDefault="00F222BE">
            <w:pPr>
              <w:outlineLvl w:val="1"/>
              <w:rPr>
                <w:bCs/>
                <w:sz w:val="28"/>
                <w:szCs w:val="28"/>
              </w:rPr>
            </w:pPr>
            <w:r w:rsidRPr="00F222BE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1310,4</w:t>
            </w:r>
          </w:p>
        </w:tc>
      </w:tr>
      <w:tr w:rsidR="00F222BE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Pr="001C0A90" w:rsidRDefault="00F222BE">
            <w:pPr>
              <w:outlineLvl w:val="1"/>
              <w:rPr>
                <w:bCs/>
                <w:sz w:val="28"/>
                <w:szCs w:val="28"/>
              </w:rPr>
            </w:pPr>
            <w:r w:rsidRPr="00F222BE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1310,4</w:t>
            </w:r>
          </w:p>
        </w:tc>
      </w:tr>
      <w:tr w:rsidR="00F222BE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Pr="00F222BE" w:rsidRDefault="00F222BE">
            <w:pPr>
              <w:outlineLvl w:val="1"/>
              <w:rPr>
                <w:bCs/>
                <w:sz w:val="28"/>
                <w:szCs w:val="28"/>
              </w:rPr>
            </w:pPr>
            <w:r w:rsidRPr="00F222BE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BE" w:rsidRDefault="00F222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1310,4</w:t>
            </w:r>
          </w:p>
        </w:tc>
      </w:tr>
      <w:tr w:rsidR="00F7548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222BE">
              <w:rPr>
                <w:bCs/>
                <w:sz w:val="28"/>
                <w:szCs w:val="28"/>
              </w:rPr>
              <w:t>8</w:t>
            </w:r>
          </w:p>
        </w:tc>
      </w:tr>
      <w:tr w:rsidR="00F75488" w:rsidTr="00D82C79">
        <w:trPr>
          <w:trHeight w:val="146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="008B7EBE">
              <w:rPr>
                <w:bCs/>
                <w:sz w:val="28"/>
                <w:szCs w:val="28"/>
              </w:rPr>
              <w:t>, на нарушение муниципальных правовых актов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F222BE">
              <w:rPr>
                <w:bCs/>
                <w:sz w:val="28"/>
                <w:szCs w:val="28"/>
              </w:rPr>
              <w:t>8</w:t>
            </w:r>
          </w:p>
        </w:tc>
      </w:tr>
      <w:tr w:rsidR="00F7548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2657,2</w:t>
            </w:r>
          </w:p>
        </w:tc>
      </w:tr>
      <w:tr w:rsidR="004A3091" w:rsidTr="00D82C79">
        <w:trPr>
          <w:trHeight w:val="97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222B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222B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2657,2</w:t>
            </w:r>
          </w:p>
        </w:tc>
      </w:tr>
      <w:tr w:rsidR="00FC2B1E" w:rsidTr="00D82C79">
        <w:trPr>
          <w:trHeight w:val="73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222B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222B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2591,2</w:t>
            </w:r>
          </w:p>
        </w:tc>
      </w:tr>
      <w:tr w:rsidR="00FC2B1E" w:rsidTr="00D82C79">
        <w:trPr>
          <w:trHeight w:val="73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222B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223,6</w:t>
            </w:r>
          </w:p>
        </w:tc>
      </w:tr>
      <w:tr w:rsidR="00F75488" w:rsidTr="00D82C79">
        <w:trPr>
          <w:trHeight w:val="73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outlineLvl w:val="0"/>
              <w:rPr>
                <w:bCs/>
                <w:sz w:val="28"/>
                <w:szCs w:val="28"/>
              </w:rPr>
            </w:pPr>
            <w:r w:rsidRPr="00FC2B1E">
              <w:rPr>
                <w:bCs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FC2B1E">
              <w:rPr>
                <w:bCs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4734,7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2367,6</w:t>
            </w:r>
          </w:p>
        </w:tc>
      </w:tr>
      <w:tr w:rsidR="008D5FF8" w:rsidTr="00D82C79">
        <w:trPr>
          <w:trHeight w:val="73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222BE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8D5FF8" w:rsidTr="00D82C79">
        <w:trPr>
          <w:trHeight w:val="97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D82C79">
        <w:trPr>
          <w:trHeight w:val="1116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222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222BE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65,8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FC2B1E" w:rsidP="00F222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222BE">
              <w:rPr>
                <w:b/>
                <w:bCs/>
                <w:sz w:val="28"/>
                <w:szCs w:val="28"/>
              </w:rPr>
              <w:t>3512,5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F222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7957,6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D82C79">
        <w:trPr>
          <w:trHeight w:val="1152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F222BE">
            <w:pPr>
              <w:outlineLvl w:val="1"/>
              <w:rPr>
                <w:sz w:val="28"/>
                <w:szCs w:val="28"/>
              </w:rPr>
            </w:pPr>
            <w:r w:rsidRPr="00F222B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F222BE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2861,9</w:t>
            </w:r>
          </w:p>
        </w:tc>
      </w:tr>
      <w:tr w:rsidR="008D5FF8" w:rsidTr="00D82C79">
        <w:trPr>
          <w:trHeight w:val="28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D5FF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8D5FF8" w:rsidTr="00D82C79">
        <w:trPr>
          <w:trHeight w:val="98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A12025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Pr="00E450FA" w:rsidRDefault="00A1202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A12025" w:rsidP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2C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D82C79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D5FF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2096,0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82C79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8D5FF8" w:rsidTr="00D82C79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A12025" w:rsidP="00D82C7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82C79">
              <w:rPr>
                <w:b/>
                <w:bCs/>
                <w:sz w:val="28"/>
                <w:szCs w:val="28"/>
              </w:rPr>
              <w:t>3721,3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D82C7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5430,1</w:t>
            </w:r>
          </w:p>
        </w:tc>
      </w:tr>
      <w:tr w:rsidR="008D5FF8" w:rsidTr="00D82C79">
        <w:trPr>
          <w:trHeight w:val="29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 (-), ПРОФИЦИТ (+)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D82C79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2527,4</w:t>
            </w:r>
          </w:p>
        </w:tc>
      </w:tr>
      <w:tr w:rsidR="008D5FF8" w:rsidTr="00D82C79">
        <w:trPr>
          <w:trHeight w:val="69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D82C79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D82C79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2527,4</w:t>
            </w:r>
          </w:p>
        </w:tc>
      </w:tr>
      <w:tr w:rsidR="008D5FF8" w:rsidTr="00D82C79">
        <w:trPr>
          <w:trHeight w:val="26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D82C79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D82C79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2527,4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6032B2" w:rsidRPr="006032B2" w:rsidRDefault="006032B2" w:rsidP="00D82C79">
      <w:pPr>
        <w:tabs>
          <w:tab w:val="left" w:pos="280"/>
        </w:tabs>
        <w:rPr>
          <w:sz w:val="28"/>
          <w:szCs w:val="28"/>
        </w:rPr>
      </w:pPr>
      <w:bookmarkStart w:id="0" w:name="_GoBack"/>
      <w:bookmarkEnd w:id="0"/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4D42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5BD4"/>
    <w:rsid w:val="00256692"/>
    <w:rsid w:val="00256DE3"/>
    <w:rsid w:val="0026156A"/>
    <w:rsid w:val="002646F0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23DCE"/>
    <w:rsid w:val="0032410E"/>
    <w:rsid w:val="00327460"/>
    <w:rsid w:val="00332F07"/>
    <w:rsid w:val="00352998"/>
    <w:rsid w:val="0036145F"/>
    <w:rsid w:val="00364F7A"/>
    <w:rsid w:val="00365FD5"/>
    <w:rsid w:val="00376D60"/>
    <w:rsid w:val="00377338"/>
    <w:rsid w:val="00383A9F"/>
    <w:rsid w:val="00387A9C"/>
    <w:rsid w:val="00397CD8"/>
    <w:rsid w:val="003A410D"/>
    <w:rsid w:val="003A73DD"/>
    <w:rsid w:val="003B077F"/>
    <w:rsid w:val="003B15D5"/>
    <w:rsid w:val="003B5E99"/>
    <w:rsid w:val="003C1976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1CC2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2CBF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B7EBE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947BF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025"/>
    <w:rsid w:val="00A1272C"/>
    <w:rsid w:val="00A2044A"/>
    <w:rsid w:val="00A25600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2C79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2BE"/>
    <w:rsid w:val="00F2245B"/>
    <w:rsid w:val="00F2551F"/>
    <w:rsid w:val="00F3360D"/>
    <w:rsid w:val="00F3385A"/>
    <w:rsid w:val="00F3755A"/>
    <w:rsid w:val="00F43AAA"/>
    <w:rsid w:val="00F44E56"/>
    <w:rsid w:val="00F4507B"/>
    <w:rsid w:val="00F501D5"/>
    <w:rsid w:val="00F52ED3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C2B1E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5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5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</cp:revision>
  <cp:lastPrinted>2025-07-10T07:33:00Z</cp:lastPrinted>
  <dcterms:created xsi:type="dcterms:W3CDTF">2025-07-09T12:42:00Z</dcterms:created>
  <dcterms:modified xsi:type="dcterms:W3CDTF">2025-07-10T07:34:00Z</dcterms:modified>
</cp:coreProperties>
</file>